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100. “机器萌宠，数字陪伴”——AI 机器宠物（电子宠物）消费意愿与陪伴效果研究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研究阶段：early-mid（萌芽—成长期：需求与机会挖掘 + 意愿初探）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确定行业：03_人工智能与数字科技（选择理由：贴合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研究对象：对机器宠物（仿生宠物狗/电子宠物）感兴趣或有养宠替代需求的消费者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核心问题/变量：陪伴动机（过敏/租房/成本/孤独）、拟人化感知、情感联结、购买与复购意愿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H1：陪伴动机（过敏/租房/成本/孤独）、拟人化感知显著影响购买与复购意愿（待验证）；H2：不同人群（年龄/收入/城市等级）在上述关系中存在调节作用（待验证）。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🔶索尼Aibo等机器宠物为成熟品类（海外案例）；✅2024年城镇犬猫超2.2亿只、宠物经济扩容（宠物殡葬检索引述）；🔶国内仿生宠物产品陆续上市（媒体线索，需核实）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线上宠物/独居青年社群渠道；与真宠物消费形成对照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🔶索尼Aibo等机器宠物为成熟品类（海外案例）；✅2024年城镇犬猫超2.2亿只、宠物经济扩容（宠物殡葬检索引述）；🔶国内仿生宠物产品陆续上市（媒体线索，需核实）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