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1050. “AI 眼镜进工厂，老师傅的新眼镜”——AI眼镜工业、专业场景（巡检、维修）应用研究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研究对象：在工业巡检/维修/医疗查房中使用AI智能眼镜的专业人员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核心问题/变量：AI眼镜专业场景功能（第一视角指导/数据叠加）、使用效果（效率提升）、佩戴舒适与续航、采购决策、落地障碍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H1：AI眼镜专业场景功能（第一视角指导/数据叠加）、使用效果（效率提升）显著影响落地障碍（待验证）；H2：不同人群（年龄/收入/城市等级）在上述关系中存在调节作用（待验证）。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🔶智能穿戴与工业互联网政策（工信部）；🔶AI眼镜行业案例（科技媒体须下载核验）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行业客户问卷+眼镜厂商访谈；获奖黑名单核对：近三年无AI眼镜工业应用获奖题（区别于97/98消费级AI眼镜，聚焦专业场景）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🔶智能穿戴与工业互联网政策（工信部）；🔶AI眼镜行业案例（科技媒体须下载核验）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