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1171. “AI 听诊器，基层好帮手”——AI辅助诊断（基层医疗）应用与信任研究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研究对象：使用AI辅助诊断（影像/听诊/心电）的基层医生与患者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核心问题/变量：AI辅助诊断场景（肺结节/心电/眼底）、基层医生使用（弥补阅片不足）、误诊风险认知、患者知情与信任、落地障碍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辅助诊断场景（肺结节/心电/眼底）、基层医生使用（弥补阅片不足）（落地障碍）之间存在可检验的关系，且受群体差异（年龄/收入/地区/身份）调节（待验证）；H2：AI辅助诊断场景（肺结节/心电/眼底）、基层医生使用（弥补阅片不足）是影响落地障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🔶AI辅助诊断产品注册与医疗AI政策（药监局、卫健委）；🔶基层AI医疗试点数据（须下载核验）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基层医院问卷+AI医疗企业访谈；获奖黑名单核对：近三年无AI辅助诊断获奖题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🔶AI辅助诊断产品注册与医疗AI政策（药监局、卫健委）；🔶基层AI医疗试点数据（须下载核验）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