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1173. “AI 选岗，就业推荐官”——AI就业服务（人岗匹配）求职者体验研究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研究对象：使用AI就业服务平台（智能匹配/简历诊断）的求职者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核心问题/变量：AI就业服务功能（岗位匹配/面试模拟/简历优化）、匹配准确性、数据隐私（求职信息）、对就业促进效果、使用率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就业服务功能（岗位匹配/面试模拟/简历优化）、匹配准确性（使用率）之间存在可检验的关系，且受群体差异（年龄/收入/地区/身份）调节（待验证）；H2：AI就业服务功能（岗位匹配/面试模拟/简历优化）、匹配准确性是影响使用率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🔶公共就业服务数字化政策（人社部）；🔶AI就业平台数据（须下载核验）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求职者问卷+就业平台访谈；获奖黑名单核对：近三年无AI就业服务获奖题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🔶公共就业服务数字化政策（人社部）；🔶AI就业平台数据（须下载核验）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