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1175. “AI 写评论，评论区经济”——AI生成内容（评论、种草）识别与信任研究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确定行业：03_人工智能与数字科技（选择理由：贴合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研究对象：在电商/内容平台遇到AI生成评论/种草内容的消费者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核心问题/变量：AI评论泛滥感知（机器人刷评）、识别能力（文风/重复）、对购物决策影响、平台治理（AI内容标识）、信任修复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H1：AI评论泛滥感知（机器人刷评）、识别能力（文风/重复）显著影响信任修复（待验证）；H2：不同人群（年龄/收入/城市等级）在上述关系中存在调节作用（待验证）。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🔶AI生成内容标识新规（网信办）；🔶虚假评论治理数据（须下载核验）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网购用户问卷+平台访谈；获奖黑名单核对：近三年无AI评论识别获奖题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🔶AI生成内容标识新规（网信办）；🔶虚假评论治理数据（须下载核验）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