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1234. “AI 预测天气，气象大模型”——AI气象大模型（预报）使用认知研究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研究对象：使用AI气象预报（大模型/分钟级降雨）的公众与行业用户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核心问题/变量：AI气象预报（秒级更新/局部降雨）、与气象台对比、农业/户外/物流行业使用、准确度信任、预警服务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H1：AI气象预报（秒级更新/局部降雨）、与气象台对比显著影响预警服务（待验证）；H2：不同人群（年龄/收入/城市等级）在上述关系中存在调节作用（待验证）。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🔶气象AI应用与防灾减灾政策（中国气象局）；🔶AI气象模型数据（须下载核验）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公众/行业问卷+气象部门访谈；获奖黑名单核对：近三年无AI气象获奖题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🔶气象AI应用与防灾减灾政策（中国气象局）；🔶AI气象模型数据（须下载核验）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