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1393. “AI 婚礼司仪，机器当主持”——AI数字人司仪、主持（活动应用）研究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研究对象：使用AI数字人司仪/主持（婚礼/发布会）的主办方与观众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核心问题/变量：AI司仪应用（数字人主持）、与传统司仪对比（控场/情感）、价格优势、互动（问答/抽奖）、观众新奇度、翻车风险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H1：AI司仪应用（数字人主持）、与传统司仪对比（控场/情感）显著影响翻车风险（待验证）；H2：不同人群（年龄/收入/城市等级）在上述关系中存在调节作用（待验证）。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🔶数字人应用与内容规范（网信办）；🔶AI主持案例（须下载核验）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活动公司问卷+体验观众访谈；获奖黑名单核对：近三年无AI司仪获奖题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🔶数字人应用与内容规范（网信办）；🔶AI主持案例（须下载核验）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