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150. “白噪音与番茄钟”——专注类App、音声助专注消费行为研究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研究对象：使用过白噪音/专注App（Forest/潮汐/番茄钟）的大学生与职场人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核心问题/变量：使用动机（专注/助眠/解压）、付费订阅意愿、效果自评、留存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H1：使用动机（专注/助眠/解压）、付费订阅意愿显著影响留存（待验证）；H2：不同人群（年龄/收入/城市等级）在上述关系中存在调节作用（待验证）。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🔶专注/冥想类App为心理健康科技细分（行业报告需核验）；✅颂钵/ASMR声音疗愈内容涨124%（小红书数据）；✅心理健康自助需求（背景）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相关App用户社群/高校渠道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🔶专注/冥想类App为心理健康科技细分（行业报告需核验）；✅颂钵/ASMR声音疗愈内容涨124%（小红书数据）；✅心理健康自助需求（背景）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