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308. “AI 客服，转人工好难”——AI智能客服体验与人工客服对比研究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研究对象：近期有客服沟通经历（电商/银行/运营商）的消费者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核心问题/变量：AI客服使用频率、问题解决率、转人工成本、满意度、情绪体验、"机器人气人"吐槽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H1：AI客服使用频率、问题解决率显著影响"机器人气人"吐槽（待验证）；H2：不同人群（年龄/收入/城市等级）在上述关系中存在调节作用（待验证）。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🔶AI客服渗透率（行业报告需核验）；✅智能语音技术成熟（华为/阿里云数据🔶）；✅"AI客服转人工难"消费投诉（中消协报告需下载）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线上问卷广撒网；话题共鸣强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🔶AI客服渗透率（行业报告需核验）；✅智能语音技术成熟（华为/阿里云数据🔶）；✅"AI客服转人工难"消费投诉（中消协报告需下载）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