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040. “AI 玩具，潮玩新宠”——智能交互玩偶、陪伴机器人的购买意愿研究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 岁智能玩具/潮玩购买者（含送礼场景）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核心问题/变量：感知价值、技术信任、情感陪伴需求、购买意愿、价格敏感度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H1：感知价值、技术信任显著影响价格敏感度（待验证）；H2：不同人群（年龄/收入/城市等级）在上述关系中存在调节作用（待验证）。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