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485. “朋友圈三天可见，社交边界”——微信朋友圈可见性与社交边界研究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研究对象：设置朋友圈三天可见/分组/关闭的微信用户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核心问题/变量：可见性设置、动机（隐私/工作形象/懒）、点赞评论互动、社交焦虑、半熟人社交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H1：可见性设置、动机（隐私/工作形象/懒）显著影响半熟人社交（待验证）；H2：不同人群（年龄/收入/城市等级）在上述关系中存在调节作用（待验证）。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🔶"朋友圈三天可见"曾上热搜（媒体议题）；✅私域流量/朋友圈营销（商家视角媒体）；✅社交媒体倦怠（学术）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线上问卷（微信用户）；视角细腻独特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🔶"朋友圈三天可见"曾上热搜（媒体议题）；✅私域流量/朋友圈营销（商家视角媒体）；✅社交媒体倦怠（学术）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