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806. “AI 面试官，求职新关卡”——AI 面试（初筛虚拟面试官）体验研究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研究对象：参加过AI面试（视频/语音初筛）的求职者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核心问题/变量：AI面试体验（面无表情/时间限制）、公平性感知（算法评估）、紧张与不适、与真人面试对比、应对策略（背诵话术）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面试体验（面无表情/时间限制）、公平性感知（算法评估）（应对策略（背诵话术））之间存在可检验的关系，且受群体差异（年龄/收入/地区/身份）调节（待验证）；H2：AI面试体验（面无表情/时间限制）、公平性感知（算法评估）是影响应对策略（背诵话术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🔶AI面试应用报道（科技媒体须下载核验）；✅算法推荐与就业公平政策（网信办、人社部）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求职社群问卷+HR与工具方访谈；获奖黑名单核对：近三年无AI面试获奖题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🔶AI面试应用报道（科技媒体须下载核验）；✅算法推荐与就业公平政策（网信办、人社部）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