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951. “AI 助手进课堂，多模态课件”——AI多模态课件、数字人教师（课堂应用）研究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研究对象：使用AI课件/数字人教师的中小学教师与教研员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核心问题/变量：AI课件制作效率、数字人授课（虚拟教师）接受度、课件质量与版权、教师角色变化、学生注意力、落地障碍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课件制作效率、数字人授课（虚拟教师）接受度（落地障碍）之间存在可检验的关系，且受群体差异（年龄/收入/地区/身份）调节（待验证）；H2：AI课件制作效率、数字人授课（虚拟教师）接受度是影响落地障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🔶人工智能+教育行动政策（教育部）；🔶数字人教师应用报道（须下载核验）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教师问卷+教育科技企业访谈；获奖黑名单核对：近三年无数字人教师获奖题（区别于18教师AI备课）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🔶人工智能+教育行动政策（教育部）；🔶数字人教师应用报道（须下载核验）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