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970. “AI 电商客服，退货逃不掉”——AI电商客服（售前、售后）体验研究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研究对象：与电商AI客服（售前推荐/售后退款）打交道的消费者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核心问题/变量：AI客服应答准确率、转人工路径、售后问题（退款/换货）处理效率、情绪体验、对商家的选择影响、人工兜底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H1：AI客服应答准确率、转人工路径显著影响人工兜底（待验证）；H2：不同人群（年龄/收入/城市等级）在上述关系中存在调节作用（待验证）。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🔶网络交易与售后服务规范（市场监管总局）；🔶AI客服体验数据（消协须下载核验）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网购用户问卷+电商平台访谈；获奖黑名单核对：近三年无AI电商客服获奖题（区别于677 AI客服泛题，聚焦电商售后）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🔶网络交易与售后服务规范（市场监管总局）；🔶AI客服体验数据（消协须下载核验）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