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1123. “非遗进商场，手作快闪店”——非遗手作快闪（商场活动）消费研究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研究对象：逛非遗手作快闪（商场/市集）的消费者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核心问题/变量：非遗快闪体验（手作/展演）、作品购买（漆器/竹编）、与景区非遗店对比、商场引流效果、复逛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H1：非遗快闪体验（手作/展演）、作品购买（漆器/竹编）显著影响复逛（待验证）；H2：不同人群（年龄/收入/城市等级）在上述关系中存在调节作用（待验证）。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🔶非遗传播与商业活化政策（文旅部）；🔶非遗进商场案例（须下载核验）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商场快闪现场问卷+主办方访谈；获奖黑名单核对：近三年无非遗快闪获奖题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🔶非遗传播与商业活化政策（文旅部）；🔶非遗进商场案例（须下载核验）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