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1125. “温泉疗愈游，泡汤过周末”——温泉康养旅游（泡汤）消费研究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确定行业：04_文化旅游与演艺（选择理由：贴合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研究对象：周末泡温泉（温泉酒店/汤泉）的消费者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核心问题/变量：温泉游动机（放松/康养/亲子）、汤泉门票与酒店套餐、温泉水质信任（真温泉）、季节高峰（秋冬）、复泡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H1：温泉游动机（放松/康养/亲子）、汤泉门票与酒店套餐显著影响复泡（待验证）；H2：不同人群（年龄/收入/城市等级）在上述关系中存在调节作用（待验证）。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🔶温泉旅游与康养政策（文旅部）；🔶温泉旅游市场数据（须下载核验）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温泉酒店渠道+游客问卷；获奖黑名单核对：近三年无温泉游获奖题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🔶温泉旅游与康养政策（文旅部）；🔶温泉旅游市场数据（须下载核验）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