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1129. “边城微度假，县城酒店潮”——县城品质酒店（微度假）消费研究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研究对象：入住县城品质酒店（连锁/民宿升级）的微度假游客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核心问题/变量：县城酒店选择（星级/连锁/民宿）、价格带（300-600）、县城游带动（夜市/景点）、酒店服务品质、复住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H1：县城酒店选择（星级/连锁/民宿）、价格带（300-600）显著影响复住（待验证）；H2：不同人群（年龄/收入/城市等级）在上述关系中存在调节作用（待验证）。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🔶县域旅游与住宿业政策（文旅部、商务部）；🔶县域酒店数据（OTA报告须下载核验）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县城酒店问卷+OTA数据；获奖黑名单核对：近三年无县城酒店获奖题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🔶县域旅游与住宿业政策（文旅部、商务部）；🔶县域酒店数据（OTA报告须下载核验）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