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119. “精致露营，野趣升级”——精致露营消费行为与装备消费研究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研究对象：近年参与过精致露营/Glamping 的 18—45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核心问题/变量：参与频次、消费支出（营地/装备/餐饮）、体验满意度、社交分享、复购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H1：参与频次、消费支出（营地/装备/餐饮）显著影响复购（待验证）；H2：不同人群（年龄/收入/城市等级）在上述关系中存在调节作用（待验证）。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🔶精致露营市场数据（艾媒等报告，🔶需下载原文）；✅露营装备市场扩容（行业报告线索）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营地/户外店渠道；与第一批房车形成"住宿形态"对照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🔶精致露营市场数据（艾媒等报告，🔶需下载原文）；✅露营装备市场扩容（行业报告线索）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