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1211. “演唱会经济，博物馆之城联动”——演唱会+文旅（城市联动）消费研究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研究对象：因演唱会到访城市并顺带旅游（博物馆/景点）的观众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核心问题/变量：演唱会城市联动（观演+旅游）、演出前后城市消费（餐饮/住宿）、文旅套票合作、城市营销（演唱会之城）、复访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H1：演唱会城市联动（观演+旅游）、演出前后城市消费（餐饮/住宿）显著影响复访（待验证）；H2：不同人群（年龄/收入/城市等级）在上述关系中存在调节作用（待验证）。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🔶演出经济与文旅融合政策（文旅部）；🔶演唱会城市数据（须下载核验）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演出场馆外问卷+文旅部门访谈；获奖黑名单核对：近三年无演唱会+文旅联动获奖题（区别于76/77/347演出经济，聚焦城市营销视角）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🔶演出经济与文旅融合政策（文旅部）；🔶演唱会城市数据（须下载核验）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