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1213. “山野徒步热，轻装奔赴山海”——山野徒步（轻徒步）线路消费研究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研究对象：参加山野徒步（轻装一日/两日线）的都市青年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核心问题/变量：轻徒步线路（古道/山脊）、徒步组织（商业团/AA）、装备消费（徒步鞋/登山杖）、安全（迷路/失温）、自然疗愈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H1：轻徒步线路（古道/山脊）、徒步组织（商业团/AA）显著影响自然疗愈（待验证）；H2：不同人群（年龄/收入/城市等级）在上述关系中存在调节作用（待验证）。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🔶户外运动产业发展规划（体育总局）；🔶徒步线路数据（须下载核验）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徒步团渠道问卷+领队访谈；获奖黑名单核对：近三年无山野徒步获奖题（区别于768越野跑、583徒步泛题，聚焦轻徒步商业化）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🔶户外运动产业发展规划（体育总局）；🔶徒步线路数据（须下载核验）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