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1214. “网红街打卡，拍照排队20分钟”——网红街区（打卡地）消费体验研究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研究阶段：mature（成熟期：满意度与优化研究）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研究对象：打卡网红街区（拍照点）的游客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核心问题/变量：网红街打卡（拍照/探店）、排队拍照体验、出片率（滤镜/机位）、消费转化（小吃/文创）、网红效应与复访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H1：网红街打卡（拍照/探店）、排队拍照体验显著影响网红效应与复访（待验证）；H2：不同人群（年龄/收入/城市等级）在上述关系中存在调节作用（待验证）。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🔶旅游消费新场景政策（文旅部）；🔶网红街数据（须下载核验）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网红街实地问卷+商户访谈；获奖黑名单核对：近三年无网红街打卡获奖题（区别于549网红店打卡泛题，聚焦街区场景）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🔶旅游消费新场景政策（文旅部）；🔶网红街数据（须下载核验）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