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1219. “水上游船夜游，一江两岸灯火”——城市水上游船（夜游）消费研究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研究对象：乘坐城市游船夜游（珠江/黄浦江/两江）的游客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核心问题/变量：游船夜游选择（景观/美食）、票价档次（普通/高端）、夜景灯光体验、亲子/情侣场景、复乘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H1：游船夜游选择（景观/美食）、票价档次（普通/高端）显著影响复乘（待验证）；H2：不同人群（年龄/收入/城市等级）在上述关系中存在调节作用（待验证）。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🔶水上旅游客运规范（交通运输部）；🔶游船夜游数据（须下载核验）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码头渠道问卷+游船公司访谈；获奖黑名单核对：近三年无水上游船夜游获奖题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🔶水上旅游客运规范（交通运输部）；🔶游船夜游数据（须下载核验）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