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1220. “绿茶餐厅排队，旅游淡季不淡——城市周末微度假（副中心）消费研究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研究对象：周末城市微度假（近郊/副中心）的都市家庭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核心问题/变量：微度假目的地（近郊度假村/副中心商圈）、周末两日游消费、亲子设施、工作日错峰、复去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H1：微度假目的地（近郊度假村/副中心商圈）、周末两日游消费显著影响复去（待验证）；H2：不同人群（年龄/收入/城市等级）在上述关系中存在调节作用（待验证）。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🔶城市微度假与近郊游政策（文旅部）；🔶微度假市场数据（须下载核验）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近郊度假地问卷+OTA数据；获奖黑名单核对：近三年无周末微度假获奖题（区别于686微度假泛题，聚焦近郊副中心）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🔶城市微度假与近郊游政策（文旅部）；🔶微度假市场数据（须下载核验）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