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1284. “文旅一码通，智慧游全域”——智慧文旅（一码通、数字导览）使用研究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确定行业：04_文化旅游与演艺（选择理由：贴合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研究对象：使用智慧文旅服务（景区一码通/数字讲解/AR导览）的游客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核心问题/变量：智慧文旅功能（扫码入园/AI讲解）、预约制体验、AR/VR游览、无纸化、对传统购票的改变、中老年使用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H1：智慧文旅功能（扫码入园/AI讲解）、预约制体验显著影响中老年使用（待验证）；H2：不同人群（年龄/收入/城市等级）在上述关系中存在调节作用（待验证）。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🔶智慧旅游与数字文旅政策（文旅部）；🔶智慧文旅数据（须下载核验）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景区游客问卷+文旅科技企业访谈；获奖黑名单核对：近三年无智慧文旅一码通获奖题（区别于738智慧文旅泛题，聚焦一码通预约体验）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🔶智慧旅游与数字文旅政策（文旅部）；🔶智慧文旅数据（须下载核验）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