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1289. “康养旅居地产，买不买”——康养旅居地产（养老房）购买研究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研究对象：考虑购买康养旅居地产（养老房/避暑房）的中老年家庭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核心问题/变量：康养地产购买（环境/医养配套）、价格与产权（旅居卡）、烂尾风险（民营暴雷）、服务运营（物业/医疗）、转卖难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H1：康养地产购买（环境/医养配套）、价格与产权（旅居卡）显著影响转卖难（待验证）；H2：不同人群（年龄/收入/城市等级）在上述关系中存在调节作用（待验证）。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🔶养老地产与康养产业政策（民政部、住建部）；🔶康养地产风险数据（须下载核验）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康养社区渠道+意向客户问卷；获奖黑名单核对：近三年无康养旅居地产获奖题（区别于1127避暑旅居，聚焦地产购买决策）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🔶养老地产与康养产业政策（民政部、住建部）；🔶康养地产风险数据（须下载核验）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