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137. “工业研学，行走课堂”——工业研学旅行产品家长选择偏好研究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研究对象：中小学校学生家长（参加过或有意向工业研学）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核心问题/变量：课程偏好（智能制造/航天/食品）、价格接受、安全保障、教育价值、满意度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H1：课程偏好（智能制造/航天/食品）、价格接受显著影响满意度（待验证）；H2：不同人群（年龄/收入/城市等级）在上述关系中存在调节作用（待验证）。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✅七部门通知明确"支持面向学生群体的研学实践"；✅2026暑期火箭工厂、造船厂等工业研学目的地火爆（媒体报道）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学校研学渠道/旅行社渠道；与78题（传统研学）区分：聚焦工业主题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✅七部门通知明确"支持面向学生群体的研学实践"；✅2026暑期火箭工厂、造船厂等工业研学目的地火爆（媒体报道）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