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209. “景区NPC，实景游戏”——景区实景游戏、NPC互动（大唐不夜城式）消费体验研究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研究对象：体验过沉浸式剧场或密室/剧本杀的 18—35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核心问题/变量：体验动机（代入感/社交/解压）、人均消费、复购、题材偏好、满意度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H1：体验动机（代入感/社交/解压）、人均消费显著影响满意度（待验证）；H2：不同人群（年龄/收入/城市等级）在上述关系中存在调节作用（待验证）。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🔶沉浸式文旅市场规模（行业报告需核验）；✅演出市场304亿元大盘（第三批已核验）；✅文旅部支持沉浸式业态（政策背景）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沉浸式剧场/密室门店渠道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🔶沉浸式文旅市场规模（行业报告需核验）；✅演出市场304亿元大盘（第三批已核验）；✅文旅部支持沉浸式业态（政策背景）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