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230. “城市记忆，本地IP”——地域文化IP、城市限定消费行为研究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研究对象：购买过城市限定/本地文化IP产品（城市冰箱贴/方言文创/城市雪糕）的消费者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核心问题/变量：购买动机（纪念/打卡/送礼）、品类偏好、价格接受、外地游客vs本地人差异、传播分享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H1：购买动机（纪念/打卡/送礼）、品类偏好显著影响传播分享（待验证）；H2：不同人群（年龄/收入/城市等级）在上述关系中存在调节作用（待验证）。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🔶城市文创热（"城市冰箱贴"社交媒体现象，需引媒体）；✅文旅消费扩容背景；✅城市品牌营销政策（🔶）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景区文创店/城市市集渠道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🔶城市文创热（"城市冰箱贴"社交媒体现象，需引媒体）；✅文旅消费扩容背景；✅城市品牌营销政策（🔶）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