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238. “周末微度假，城市'躺平'”——周末微度假、城市周边游消费行为研究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研究对象：有周末短途出游习惯的城市家庭/青年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核心问题/变量：出行半径（1—3小时）、偏好业态（民宿/露营/温泉）、人均消费、频次、满意度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H1：出行半径（1—3小时）、偏好业态（民宿/露营/温泉）显著影响满意度（待验证）；H2：不同人群（年龄/收入/城市等级）在上述关系中存在调节作用（待验证）。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🔶周边游/微度假数据（携程等OTA报告需下载）；✅文旅消费扩容政策背景；✅"Citywalk/微度假"媒体现象（🔶）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周边游社群/OTA渠道；与89题（银发旅游）、119题（露营）区分：聚焦周末短途度假形态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🔶周边游/微度假数据（携程等OTA报告需下载）；✅文旅消费扩容政策背景；✅"Citywalk/微度假"媒体现象（🔶）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