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399. “伴手礼里的城市记忆”——老字号、城市特色伴手礼消费行为研究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研究对象：购买过城市特色伴手礼（老字号点心/文创）的游客与居民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核心问题/变量：购买动机（送礼/自用/纪念）、品类偏好、价格带、包装颜值、地域认同、推荐意愿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H1：购买动机（送礼/自用/纪念）、品类偏好显著影响推荐意愿（待验证）；H2：不同人群（年龄/收入/城市等级）在上述关系中存在调节作用（待验证）。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🔶城市伴手礼市场（旅游消费数据需核验）；✅文博文创热（227-231题衔接）；✅旅游购物消费反弹背景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景区/伴手礼门店现场+OTA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🔶城市伴手礼市场（旅游消费数据需核验）；✅文博文创热（227-231题衔接）；✅旅游购物消费反弹背景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