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414. “古风工作室，旅拍创业经”——古风旅拍工作室创业与经营研究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建议地区：西安（可按省/市细化抽样框）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研究对象：体验过古风旅拍（汉服妆造/古镇写真）的游客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核心问题/变量：旅拍动机（出片/文化）、套系价格（妆造+摄影）、目的地选择、与三坑服饰联动、满意度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H1：旅拍动机（出片/文化）、套系价格（妆造+摄影）显著影响满意度（待验证）；H2：不同人群（年龄/收入/城市等级）在上述关系中存在调节作用（待验证）。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🔶古风旅拍经济（西安/洛阳"汉服+旅拍"媒体）；✅三坑服饰1200亿（第七轮证据）；✅夜游/文旅热度（本批证据）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古镇旅拍店现场+OTA；与三坑题（206-210）区分：聚焦旅拍服务消费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🔶古风旅拍经济（西安/洛阳"汉服+旅拍"媒体）；✅三坑服饰1200亿（第七轮证据）；✅夜游/文旅热度（本批证据）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