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439. “高铁串起一座城，轨道文旅”——高铁沿线游、轨道文旅消费行为研究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研究对象：乘坐高铁进行中短途旅游（周末/小长假）的游客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核心问题/变量：目的地选择（高铁可达）、购票习惯（12306/平台）、沿线串联（一站一景）、时间成本、消费带动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H1：目的地选择（高铁可达）、购票习惯（12306/平台）显著影响消费带动（待验证）；H2：不同人群（年龄/收入/城市等级）在上述关系中存在调节作用（待验证）。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🔶高铁旅游（"高铁游"OTA数据需核验）；✅高铁里程超4.6万公里（国铁集团数据🔶）；✅跨城夜游占比56%（第十四轮证据）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高铁站现场+OTA渠道；与282题（高铁通勤）区分：聚焦旅游场景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🔶高铁旅游（"高铁游"OTA数据需核验）；✅高铁里程超4.6万公里（国铁集团数据🔶）；✅跨城夜游占比56%（第十四轮证据）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