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517. “星空民宿，追光经济”——观星旅游、天文主题民宿消费研究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研究对象：观星旅游/天文民宿（星空营地）游客、天文爱好者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核心问题/变量：观星旅游动机（浪漫/亲子研学/逃离光污染）、目的地选择（暗夜保护地）、消费结构（住宿/设备租赁/导赏）、复游与传播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H1：观星旅游动机（浪漫/亲子研学/逃离光污染）、目的地选择（暗夜保护地）显著影响复游与传播（待验证）；H2：不同人群（年龄/收入/城市等级）在上述关系中存在调节作用（待验证）。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🔶暗夜星空保护地与观星旅游案例（文旅媒体报道须下载核验）；✅研学旅游与文旅新业态政策（文旅部）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暗夜星空目的地渠道问卷+民宿主访谈；区别于434（温泉）等康养度假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🔶暗夜星空保护地与观星旅游案例（文旅媒体报道须下载核验）；✅研学旅游与文旅新业态政策（文旅部）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