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672. “博物馆文创雪糕，打卡经济学”——博物馆文创（雪糕、盲盒、盖章）消费研究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研究对象：购买博物馆文创产品的游客与青年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核心问题/变量：文创消费动机（打卡/收藏/送人）、品类偏好（雪糕/盲盒/盖章）、价格接受、与展览联动、复购与集章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H1：文创消费动机（打卡/收藏/送人）、品类偏好（雪糕/盲盒/盖章）显著影响复购与集章（待验证）；H2：不同人群（年龄/收入/城市等级）在上述关系中存在调节作用（待验证）。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🔶博物馆文创爆款报道（文旅媒体须下载核验）；✅博物馆改革发展政策（国家文物局）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博物馆文创店问卷+馆方访谈；获奖黑名单核对：近三年无博物馆文创雪糕获奖题（区别于289数字文博）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🔶博物馆文创爆款报道（文旅媒体须下载核验）；✅博物馆改革发展政策（国家文物局）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