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701. “城市漫步导览，老城新讲”——城市漫步导游、老城解说服务消费研究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研究对象：参加城市漫步（Citywalk）导览团、付费老城解说服务的游客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核心问题/变量：付费导览服务购买动机、导览员专业度（历史/建筑）、价格接受度、与免费攻略对比、深度体验获得感、复购与口碑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H1：付费导览服务购买动机、导览员专业度（历史/建筑）显著影响复购与口碑（待验证）；H2：不同人群（年龄/收入/城市等级）在上述关系中存在调节作用（待验证）。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🔶城市漫步导览服务报道（文旅媒体须下载核验）；✅文旅消费促进政策（文旅部）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citywalk 社群问卷+导览员访谈；获奖黑名单核对：近三年无付费导览获奖题（区别于143城市漫步泛题）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🔶城市漫步导览服务报道（文旅媒体须下载核验）；✅文旅消费促进政策（文旅部）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