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732. “海底世界夜宿，海洋奇妙夜”——海洋馆、动物园夜宿研学消费研究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研究对象：参加海洋馆/动物园夜宿活动（亲子）的家庭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核心问题/变量：夜宿活动动机（研学/新奇）、价格与条件（睡袋/夜巡）、动物科普获得感、孩子情绪体验、复购口碑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H1：夜宿活动动机（研学/新奇）、价格与条件（睡袋/夜巡）显著影响复购口碑（待验证）；H2：不同人群（年龄/收入/城市等级）在上述关系中存在调节作用（待验证）。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🔶海洋馆夜宿产品报道（文旅媒体须下载核验）；✅研学旅行规范（教育部）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场馆渠道问卷+运营方访谈；获奖黑名单核对：近三年无海洋馆夜宿获奖题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🔶海洋馆夜宿产品报道（文旅媒体须下载核验）；✅研学旅行规范（教育部）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