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773. “演唱会票务，黄牛整治”——演唱会票务（抢票、黄牛、回流票）消费研究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研究对象：抢购演唱会门票（含被黄牛坑过）的歌迷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核心问题/变量：抢票成功率、黄牛溢价（代抢/加价）、实名制与强实名感知、回流票规则、票务平台投诉、监管期待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H1：抢票成功率、黄牛溢价（代抢/加价）显著影响监管期待（待验证）；H2：不同人群（年龄/收入/城市等级）在上述关系中存在调节作用（待验证）。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✅演出票务实名制监管（文旅部、公安部）；🔶黄牛整治行动报道（须下载核验）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演出观众问卷+票务平台访谈；获奖黑名单核对：近三年无票务黄牛获奖题（区别于76演唱会文旅带动）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✅演出票务实名制监管（文旅部、公安部）；🔶黄牛整治行动报道（须下载核验）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