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900. “演艺新空间，小剧场戏剧”——演艺新空间（小剧场、沉浸式剧场）消费研究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研究对象：观看小剧场/沉浸式演出（环境戏剧/脱口秀场地）的观众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核心问题/变量：新空间演出消费频次（年轻客群）、沉浸式互动体验、票价（100-400）、剧场空间氛围、剧目更新与复购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H1：新空间演出消费频次（年轻客群）、沉浸式互动体验显著影响剧目更新与复购（待验证）；H2：不同人群（年龄/收入/城市等级）在上述关系中存在调节作用（待验证）。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🔶演艺新空间政策（文旅部、上海等地）；🔶小剧场市场数据（须下载核验）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剧场渠道问卷+制作方访谈；获奖黑名单核对：近三年无小剧场获奖题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🔶演艺新空间政策（文旅部、上海等地）；🔶小剧场市场数据（须下载核验）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