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915. “演唱会文旅消费券，一券带动”——演出文旅联动消费（消费券、套票）研究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研究对象：跨城看演出并使用文旅优惠（消费券/住宿套餐）的观众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核心问题/变量：跨城观演消费链（机票/酒店/餐饮）、文旅消费券使用、主办城市联动（演出经济）、复游率、本地文旅获益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H1：跨城观演消费链（机票/酒店/餐饮）、文旅消费券使用显著影响本地文旅获益（待验证）；H2：不同人群（年龄/收入/城市等级）在上述关系中存在调节作用（待验证）。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🔶演出经济带动消费政策（文旅部、各地）；🔶演出市场数据（中国演出行业协会须下载核验）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演出观众问卷+文旅部门访谈；获奖黑名单核对：近三年无演出文旅券获奖题（区别于76/77演出消费）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🔶演出经济带动消费政策（文旅部、各地）；🔶演出市场数据（中国演出行业协会须下载核验）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