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942. “边境旅游，异域风情游”——边境旅游（口岸城市）消费研究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研究对象：去过边境口岸城市（黑河/满洲里/凭祥等）旅游的游客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核心问题/变量：边境游动机（异域/免税/自驾）、跨境游（一日游）参与、口岸免税购物、边境文旅产品、安全与便利、复游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边境游动机（异域/免税/自驾）、跨境游（一日游）参与（复游）之间存在可检验的关系，且受群体差异（年龄/收入/地区/身份）调节（待验证）；H2：边境游动机（异域/免税/自驾）、跨境游（一日游）参与是影响复游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🔶边境旅游试验区政策（文旅部、国务院）；🔶边境游数据（须下载核验）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边境城市文旅渠道+游客问卷；获奖黑名单核对：近三年无边境旅游获奖题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🔶边境旅游试验区政策（文旅部、国务院）；🔶边境游数据（须下载核验）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