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989. “古镇夜经济，灯火阑珊”——古镇夜游（灯光、演艺、民宿）消费研究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研究对象：在古镇过夜/夜游（乌镇/凤凰等）的游客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核心问题/变量：古镇夜游项目（灯光秀/水上演出）、过夜住宿消费、夜游vs白天差异、商业化过度感知、复游与口碑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H1：古镇夜游项目（灯光秀/水上演出）、过夜住宿消费显著影响复游与口碑（待验证）；H2：不同人群（年龄/收入/城市等级）在上述关系中存在调节作用（待验证）。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🔶古镇旅游与夜间经济政策（文旅部）；🔶古镇夜游数据（须下载核验）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古镇实地问卷+运营方访谈；获奖黑名单核对：近三年无古镇夜游获奖题（区别于古镇游泛题）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🔶古镇旅游与夜间经济政策（文旅部）；🔶古镇夜游数据（须下载核验）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