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429. “自助洗车，社区新生意”——自助洗车使用行为与满意度及复购意愿调查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研究对象：使用过共享充电宝/充电柜的消费者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核心问题/变量：使用场景（逛街/出行）、价格敏感（1小时价格）、归还不便、机柜密度、品牌选择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H1：使用场景（逛街/出行）、价格敏感（1小时价格）显著影响品牌选择（待验证）；H2：不同人群（年龄/收入/城市等级）在上述关系中存在调节作用（待验证）。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🔶共享充电宝市场规模（行业报告需核验）；✅共享经济监管政策（市场监管总局背景）；✅即时消费场景需求（已核验）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商圈/地铁站现场+线上问卷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🔶共享充电宝市场规模（行业报告需核验）；✅共享经济监管政策（市场监管总局背景）；✅即时消费场景需求（已核验）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