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1081. “年终奖保卫战，绩效争议”——年终奖发放（绩效争议、离职结算）员工权益研究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研究对象：经历年终奖缩水/争议/离职不发奖的职场人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核心问题/变量：年终奖金额变化、绩效理由争议、离职年终奖结算、仲裁维权（劳动仲裁）、来年去留决策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年终奖金额变化、绩效理由争议（来年去留决策）之间存在可检验的关系，且受群体差异（年龄/收入/地区/身份）调节（待验证）；H2：年终奖金额变化、绩效理由争议是影响来年去留决策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🔶劳动法与年终奖争议案例（最高法指导性案例）；🔶年终奖发放调查（人才报告须下载核验）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职场社群问卷+劳动仲裁访谈；获奖黑名单核对：近三年无年终奖争议获奖题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🔶劳动法与年终奖争议案例（最高法指导性案例）；🔶年终奖发放调查（人才报告须下载核验）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