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1083. “螺丝钉手册，新人第一课”——职场新人（应届生）入职适应与培训研究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确定行业：13_职场与新就业（选择理由：贴合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研究对象：入职1年的职场新人（校招）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核心问题/变量：新人入职体验（没人带/边缘化）、入职培训效果（管培生体系）、职场社交融入、第一份工作留存、离职跳槽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新人入职体验（没人带/边缘化）、入职培训效果（管培生体系）（离职跳槽）之间存在可检验的关系，且受群体差异（年龄/收入/地区/身份）调节（待验证）；H2：新人入职体验（没人带/边缘化）、入职培训效果（管培生体系）是影响离职跳槽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🔶青年就业帮扶政策（人社部）；🔶应届生就业质量报告（须下载核验）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应届生社群问卷+企业HR访谈；获奖黑名单核对：近三年无职场新人适应获奖题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🔶青年就业帮扶政策（人社部）；🔶应届生就业质量报告（须下载核验）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