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1184. “职场饭局文化，酒桌社交变了”——职场酒桌文化（年轻人态度）研究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研究对象：经历职场饭局/酒局的年轻职场人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核心问题/变量：酒桌文化参与（劝酒/敬酒）、年轻人态度（反感/回避）、违规酒驾风险、商务社交替代（饭局变咖啡局）、企业文化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酒桌文化参与（劝酒/敬酒）、年轻人态度（反感/回避）（企业文化）之间存在可检验的关系，且受群体差异（年龄/收入/地区/身份）调节（待验证）；H2：酒桌文化参与（劝酒/敬酒）、年轻人态度（反感/回避）是影响企业文化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🔶企业文化建设与劳动权益（工会、人社部）；🔶职场酒桌文化讨论数据（媒体须下载核验）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职场问卷+管理者访谈；获奖黑名单核对：近三年无职场酒桌文化获奖题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🔶企业文化建设与劳动权益（工会、人社部）；🔶职场酒桌文化讨论数据（媒体须下载核验）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