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518. “反向背调，求职者查岗”——年轻人求职反向背调企业行为研究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研究对象：进行过“反向背调”（查组织架构/老板评价/加班文化）的求职者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核心问题/变量：反向背调渠道（脉脉/小红书/知乎）、信息维度（薪资/加班/离职率）、对企业决策影响、防“坑”意识、企业应对感知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反向背调渠道（脉脉/小红书/知乎）、信息维度（薪资/加班/离职率）（企业应对感知）之间存在可检验的关系，且受群体差异（年龄/收入/地区/身份）调节（待验证）；H2：反向背调渠道（脉脉/小红书/知乎）、信息维度（薪资/加班/离职率）是影响企业应对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🔶“反向背调”求职现象报道（招聘平台报告、媒体须下载核验）；✅高校毕业生就业数据（教育部）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求职社群问卷+HR从业者访谈；区别于291（企业返聘）等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🔶“反向背调”求职现象报道（招聘平台报告、媒体须下载核验）；✅高校毕业生就业数据（教育部）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