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616. “带薪休假，休得休不得”——带薪年休假制度落实与职工感知研究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研究对象：在职职工（企业/机关）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核心问题/变量：年假天数与落实率、休假被拖延/折算现象、带薪休假意愿（错峰休假）、审批顾虑、对弹性休假期待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年假天数与落实率、休假被拖延/折算现象（对弹性休假期待）之间存在可检验的关系，且受群体差异（年龄/收入/地区/身份）调节（待验证）；H2：年假天数与落实率、休假被拖延/折算现象是影响对弹性休假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✅带薪年休假条例与落实政策（人社部）；🔶职工休假落实情况调查（须下载核验）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职工渠道问卷+企业HR访谈；获奖黑名单核对：近三年无带薪休假获奖题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✅带薪年休假条例与落实政策（人社部）；🔶职工休假落实情况调查（须下载核验）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