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870. “远程办公，效率与孤独”——远程、混合办公模式员工体验研究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研究对象：实行远程/混合办公的职场人（IT/设计/新媒体）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核心问题/变量：远程办公频次与岗位、效率感知（自我管理）、居家孤独与边界、企业信任文化（监控）、通勤成本节省、回办公室意愿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远程办公频次与岗位、效率感知（自我管理）（回办公室意愿）之间存在可检验的关系，且受群体差异（年龄/收入/地区/身份）调节（待验证）；H2：远程办公频次与岗位、效率感知（自我管理）是影响回办公室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🔶远程办公政策与趋势报道（人社部、媒体须下载核验）；✅灵活用工规范（人社部）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远程社群问卷+企业访谈；获奖黑名单核对：近三年无远程办公获奖题（区别于189数字游民？聚焦企业内混合）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🔶远程办公政策与趋势报道（人社部、媒体须下载核验）；✅灵活用工规范（人社部）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