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916. “工会驿站，户外劳动者之家”——户外劳动者驿站（休息、饮水、热饭）使用研究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研究对象：环卫工、快递员、外卖骑手等户外劳动者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核心问题/变量：驿站使用频次（休息/充电/饮水）、驿站覆盖密度感知、功能完善度（热饭/药箱）、工会关怀感知、改进建议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驿站使用频次（休息/充电/饮水）、驿站覆盖密度感知（改进建议）之间存在可检验的关系，且受群体差异（年龄/收入/地区/身份）调节（待验证）；H2：驿站使用频次（休息/充电/饮水）、驿站覆盖密度感知是影响改进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🔶工会驿站建设政策（全国总工会）；🔶驿站建设数据（须下载核验）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户外劳动者问卷+工会访谈；获奖黑名单核对：近三年无工会驿站获奖题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🔶工会驿站建设政策（全国总工会）；🔶驿站建设数据（须下载核验）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