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963. “办公室宠物日，撸狗上班”——办公室带宠物（宠物日）与员工福利研究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研究对象：公司推行带宠上班/宠物日的员工与HR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核心问题/变量：公司宠物政策（宠物日/物品）、员工参与与情绪价值、过敏/怕宠同事协调、工作专注影响、福利吸引力、宠物配套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公司宠物政策（宠物日/物品）、员工参与与情绪价值（宠物配套）之间存在可检验的关系，且受群体差异（年龄/收入/地区/身份）调节（待验证）；H2：公司宠物政策（宠物日/物品）、员工参与与情绪价值是影响宠物配套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🔶员工福利与宠物友好职场报道（媒体须下载核验）；✅企业ESG与员工关怀政策导向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科技企业员工问卷+HR访谈；获奖黑名单核对：近三年无办公室宠物获奖题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🔶员工福利与宠物友好职场报道（媒体须下载核验）；✅企业ESG与员工关怀政策导向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